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140200, </w:t>
      </w:r>
      <w:r>
        <w:rPr>
          <w:rFonts w:ascii="Times New Roman" w:hAnsi="Times New Roman" w:cs="Times New Roman" w:eastAsia="Times New Roman"/>
          <w:color w:val="auto"/>
          <w:spacing w:val="0"/>
          <w:position w:val="0"/>
          <w:sz w:val="26"/>
          <w:shd w:fill="auto" w:val="clear"/>
        </w:rPr>
        <w:t xml:space="preserve">Московская область, г.Воскресенск, ул.Советская, д.4</w:t>
      </w: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Департамент социально-экономического развития города мэрии города  Ярославля  </w:t>
      </w: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ул.Депутатская, д.4, г.Ярославль, 150000</w:t>
      </w: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Комитет по управлению муниципальным имуществом мэрии города Ярославля</w:t>
      </w:r>
    </w:p>
    <w:p>
      <w:pPr>
        <w:tabs>
          <w:tab w:val="left" w:pos="4830" w:leader="none"/>
        </w:tabs>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150000, </w:t>
      </w:r>
      <w:r>
        <w:rPr>
          <w:rFonts w:ascii="Times New Roman" w:hAnsi="Times New Roman" w:cs="Times New Roman" w:eastAsia="Times New Roman"/>
          <w:color w:val="auto"/>
          <w:spacing w:val="0"/>
          <w:position w:val="0"/>
          <w:sz w:val="26"/>
          <w:shd w:fill="auto" w:val="clear"/>
        </w:rPr>
        <w:t xml:space="preserve">г.Ярославль, ул. Депутатская, 9</w:t>
        <w:tab/>
      </w:r>
    </w:p>
    <w:p>
      <w:pPr>
        <w:tabs>
          <w:tab w:val="left" w:pos="4830" w:leader="none"/>
        </w:tabs>
        <w:spacing w:before="0" w:after="0" w:line="240"/>
        <w:ind w:right="0" w:left="4111" w:firstLine="0"/>
        <w:jc w:val="left"/>
        <w:rPr>
          <w:rFonts w:ascii="Times New Roman" w:hAnsi="Times New Roman" w:cs="Times New Roman" w:eastAsia="Times New Roman"/>
          <w:color w:val="auto"/>
          <w:spacing w:val="0"/>
          <w:position w:val="0"/>
          <w:sz w:val="26"/>
          <w:shd w:fill="auto" w:val="clear"/>
        </w:rPr>
      </w:pPr>
    </w:p>
    <w:p>
      <w:pPr>
        <w:tabs>
          <w:tab w:val="left" w:pos="4830" w:leader="none"/>
        </w:tabs>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w:t>
      </w:r>
    </w:p>
    <w:p>
      <w:pPr>
        <w:tabs>
          <w:tab w:val="left" w:pos="4830" w:leader="none"/>
        </w:tabs>
        <w:spacing w:before="0" w:after="0" w:line="240"/>
        <w:ind w:right="0" w:left="4111"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115184, </w:t>
      </w:r>
      <w:r>
        <w:rPr>
          <w:rFonts w:ascii="Times New Roman" w:hAnsi="Times New Roman" w:cs="Times New Roman" w:eastAsia="Times New Roman"/>
          <w:color w:val="auto"/>
          <w:spacing w:val="0"/>
          <w:position w:val="0"/>
          <w:sz w:val="26"/>
          <w:shd w:fill="auto" w:val="clear"/>
        </w:rPr>
        <w:t xml:space="preserve">г. Москва, ул. Большая Татарская, д.9.</w:t>
      </w: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4111"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делу о нарушении законодательства о размещении заказов</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05-02/188</w:t>
      </w:r>
      <w:r>
        <w:rPr>
          <w:rFonts w:ascii="Times New Roman" w:hAnsi="Times New Roman" w:cs="Times New Roman" w:eastAsia="Times New Roman"/>
          <w:color w:val="auto"/>
          <w:spacing w:val="0"/>
          <w:position w:val="0"/>
          <w:sz w:val="26"/>
          <w:shd w:fill="auto" w:val="clear"/>
        </w:rPr>
        <w:t xml:space="preserve">Ж-13</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Резолютивная часть решения объявлена 05 августа 2013 года                  г.Ярославль                             Решение изготовлено в полном объеме 07 августа 2013 года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Управления Федеральной антимонопольной службы по Ярославской области по контролю в сфере размещения заказов (далее – Комиссия) в составе: председателя Комиссии – заместителя руководителя управления Паутова И.Г., членов Комиссии -  начальника отдела контроля размещения государственного заказа Крюковой Т.В., государственного инспектора отдела контроля размещения государственного заказа Запольской 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участием: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заявителя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Заявитель) -  представителя не направили, надлежащим образом извещены  о дате и времени рассмотрения дела;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уполномоченного органа – Департамент социально-экономического развития города мэрии города  Ярославля (далее – уполномоченный орган, Департамент)  -  представители по доверенности  Казакова Д.В., Беляева Н.М.;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заказчика - Комитет по управлению муниципальным имуществом мэрии города Ярославля (далее – заказчик, Комитет) – представителя по доверенности Журина А.В.;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оператора торговой площадки -  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представителя не направили, надлежащим образом извещены  о дате и времени рассмотрения дела,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аукционной комиссии уполномоченного органа - Департамент социально-экономического развития города мэрии города  Ярославля - при проведении открытого аукциона в электронной форме № 139 на право заключения муниципального контракта на выполнение кадастровых работ на объекты автомобильных дорог общего пользования местного значения городского округа город Ярославль с изготовлением технических планов на бумажном и электронном носителях, работ по постановке объектов на кадастровый учет в филиале ФГБУ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ФКП Росреестра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Ярославской области с получением кадастровых паспортов для последующей государственной регистрации права собственности города Ярославля на объекты автомобильных дорог (далее – аукцион) (извещение № 0371300027813000141), и в результате проведения внеплановой проверки в соответствии со статьей 17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также - Федеральный закон от 21.07.2005 № 94-ФЗ, Закон),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года № 498,</w:t>
      </w:r>
    </w:p>
    <w:p>
      <w:pPr>
        <w:spacing w:before="0" w:after="0" w:line="240"/>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установила: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Управление Федеральной антимонопольной службы по Ярославской области (Ярославское УФАС России) поступила жалоба Заявителя на действия аукционной комиссии уполномоченного органа при проведении открытого аукциона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мнению Заявителя, аукционная комиссия уполномоченного органа неправомерно признала заявку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соответствующей требованиям аукционной документации: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считает, что в составе заявки на участие в аукционе им были представлены документы, подтверждающие право организации выполнять кадастровые работы в соответствии с Федеральным законом от 24.07.2007 N 221-ФЗ "О государственном кадастре недвижимости" (далее – Закон о кадастре), а именно копии двух квалификационных аттестатов кадастровых инженеров и копии листов трудовых книжек, подтверждающих, что данные кадастровые инженеры являются сотрудниками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Просит отменить протокол подведения итогов открытого аукциона в электронной форме, признать жалобу 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Представители уполномоченного органа и заказчика с доводами жалобы не согласились,  представили  пояснения. Просят 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необоснованной.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Заслушав представителей заказчика и уполномоченного органа, Заявителя и изучив представленные документы и материалы дела, Комиссия приходит к следующим выводам.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Департаментом 24.06.2013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размещено извещение под номером 0371300027813000141 о проведении открытого аукциона в электронной форме № 139 на право заключения муниципального контракта на выполнение кадастровых работ на объекты автомобильных дорог общего пользования местного значения городского округа город Ярославль с изготовлением технических планов на бумажном и электронном носителях, работ по постановке объектов на кадастровый учет в филиале ФГБУ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ФКП Росреестра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Ярославской области с получением кадастровых паспортов для последующей государственной регистрации права собственности города Ярославля на объекты автомобильных дорог вместе с аукционной документацией.</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Исходя из части 5 статьи 41.6 Закона документация об открытом аукционе в электронной форме наряду с предусмотренными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частями 3</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4</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статьи сведениями должна содержать требования к участникам размещения заказа, установленные в соответствии со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статьей 11</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пункту  1 части 1 статьи 11 Федерального закона от 21.07.2005 № 94-ФЗ при размещении заказа путем проведения торгов устанавливаются следующие обязательные требования к участникам размещения заказа: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частями 1 и 2 статьи 33 Закона о кадастре кадастровый инженер вправе осуществлять кадастровую деятельность на основании трудового договора с юридическим лицом, являющимся коммерческой организацией,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Указанное юридическое лицо обязано:</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иметь в штате не менее двух кадастровых инженеров, которые вправе осуществлять кадастровую деятельность;</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обеспечивать сохранность документов, получаемых от заказчика и третьих лиц при выполнении соответствующих кадастровых работ.</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пункту 10 информационной карты документации об аукционе к участникам размещения заказа были установлены следующие обязательные требования: для юридических лиц: наличие в штате не менее двух кадастровых инженеров, которые вправе осуществлять кадастровую деятельность и представление документов, подтверждающих соответствие  требованиям статьи 33 Федерального закона от 24.07.2007 № 221-ФЗ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части требований о наличии в штате не менее двух кадастровых инженеров, которые вправе осуществлять кадастровую деятельность), а именно: копии аттестатов кадастровых инженеров, копии трудовых книжек (трудовых договоров) кадастровых инженеров (не менее двух), состоящих в штате юридического лица.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Как было установлено Комиссией, участник размещения заказа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во второй части заявки на участие в аукционе представил копии трудовых книжек Занозина Дениса Юрьевича, Занозина Дмитрия Юрьевича не в полном объеме, т.е. не всех страниц трудовой книжки.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представлены копии страниц 1, 6, 7 трудовой книжки Занозина Дениса Юрьевича и копии страниц 1, 14, 15 трудовой книжки Занозина Дмитрия Юрьевича.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формы трудовой книжки, утвержденной Постановлением Правительства Российской Федерации от 16.04.2003 N 225, трудовая книжка состоит из титульного листа, сведений о работе (10 разворотов) и сведений о награждении (10 разворотов). Согласно Приказу Министерства финансов Российской Федерации от 22.12.2003 N 117н "О трудовых книжках" (зарегистрирован в Министерстве юстиции Российской Федерации 24.12.2003 N 5356) трудовая книжка состоит из 43 страниц.</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Постановлением Правительства Российской Федерации от 15.06.2009 N 477 "Об утверждении Правил делопроизводства в федеральных органах исполнительной власти" копия документа - документ, полностью воспроизводящий информацию подлинника документа и его внешние признаки, не имеющий юридической силы.</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Подпунктом 29 пункта 2.1 ГОСТ Р 51141-98 "Делопроизводство и архивное дело. Термины и определения", утвержденного Постановлением Госстандарта России от 27.02.1998 N 28, предусмотрено, что копией документа является документ, полностью воспроизводящий информацию подлинного документа и все его внешние признаки или часть их, не имеющий юридической силы.</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в соответствии с действующим законодательством участник размещения заказа должен был представить копии всех страниц трудовых книжек, чего им сделано не было.</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Следовательно, участником размещения заказа не представлены копии необходимых документов (копии трудовых книжек кадастровых инженеров), что свидетельствует о несоответствии участника размещения заказа требованиям, установленным в соответствии со статьей 11 Закона.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частям 1 и 2 статьи 41.11 Закона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частью 20 статьи 41.10 Закона, на соответствие их требованиям, установленным документацией об открытом аукционе в электронной форме.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протоколом подведения итогов открытого аукциона в электронной форме от 26.06.2013 г. № 342 (далее – протокол) вторая часть заявки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признана не соответствующей требованиям, установленным документацией об открытом аукционе в электронной форме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на основании п. 2 ч. 6  ст. 41.11.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пп.1.8.3.1  п. 1.8.3 раздела 1.8.,  пп. 2  п. 1.15.3. раздела 1.15.  главы  1 документации  об аукционе в электронной форме – несоответствие участника размещения заказа требованиям, установленным в   п. 1 ч. 1 ст. 11. указанного Федерального закона, п. 10 Информационной карты документации  об аукционе в электронной форме: в составе документов и сведений второй части заявки на участие в открытом аукционе в электронной форме участником размещения заказа представлены  копии трудовых книжек кадастровых инженеров не в полном объеме</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непредставление копий всех страниц трудовых книжек и послужило причиной признания заявки указанного общества не соответствующей требованиям документации об аукционе.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Следовательно, аукционная комиссия уполномоченного органа законно признала вторую часть заявки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соответствующей требованиям, установленным документацией об открытом аукционе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изложенного и руководствуясь частью 6 статьи 60 Федерального закона от 21.07.2005г.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Административным регламентом, утвержденным приказом ФАС России от 24.07.2012г. № 498, Комиссия Ярославского УФАС России по контролю в сфере размещения заказов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решила: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Гипрозем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аукционной комиссии уполномоченного органа - Департамент социально-экономического развития города мэрии города  Ярославля - при проведении открытого аукциона в электронной форме № 139 на право заключения муниципального контракта на выполнение кадастровых работ на объекты автомобильных дорог общего пользования местного значения городского округа город Ярославль с изготовлением технических планов на бумажном и электронном носителях, работ по постановке объектов на кадастровый учет в филиале ФГБУ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ФКП Росреестра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Ярославской области с получением кадастровых паспортов для последующей государственной регистрации права собственности города Ярославля на объекты автомобильных дорог  (извещение № 0371300027813000141) необоснованной.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Настоящее решение может быть обжаловано в судебном порядке в течение трех месяцев со дня его принятия.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Комиссии                                                                                  И.Г.Паутов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Комиссии                                                                                            Т.В.Крюкова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Т.И.Запольская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E1D7484EA75B0DB2EA7720A5E2C985B4A9D3F4B92539FF23F8129C7A8FF17577E9CA8EF3687ESDM" Id="docRId1" Type="http://schemas.openxmlformats.org/officeDocument/2006/relationships/hyperlink"/><Relationship Target="numbering.xml" Id="docRId3" Type="http://schemas.openxmlformats.org/officeDocument/2006/relationships/numbering"/><Relationship TargetMode="External" Target="consultantplus://offline/ref=E1D7484EA75B0DB2EA7720A5E2C985B4A9D3F4B92539FF23F8129C7A8FF17577E9CA8EF0617ES8M" Id="docRId0" Type="http://schemas.openxmlformats.org/officeDocument/2006/relationships/hyperlink"/><Relationship TargetMode="External" Target="consultantplus://offline/ref=E1D7484EA75B0DB2EA7720A5E2C985B4A9D3F4B92539FF23F8129C7A8FF17577E9CA8EF468EBF35075S6M" Id="docRId2" Type="http://schemas.openxmlformats.org/officeDocument/2006/relationships/hyperlink"/><Relationship Target="styles.xml" Id="docRId4" Type="http://schemas.openxmlformats.org/officeDocument/2006/relationships/styles"/></Relationships>
</file>