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ind w:hanging="0" w:left="0" w:right="0"/>
        <w:contextualSpacing w:val="false"/>
        <w:jc w:val="center"/>
        <w:rPr>
          <w:rFonts w:ascii="Times New Roman" w:cs="Times New Roman" w:eastAsia="Times New Roman CYR" w:hAnsi="Times New Roman"/>
          <w:b w:val="false"/>
          <w:bCs w:val="false"/>
          <w:sz w:val="26"/>
          <w:szCs w:val="26"/>
          <w:u w:val="none"/>
          <w:shd w:fill="FFFFFF" w:val="clear"/>
        </w:rPr>
      </w:pPr>
      <w:r>
        <w:rPr>
          <w:rFonts w:ascii="Times New Roman" w:cs="Times New Roman" w:eastAsia="Times New Roman CYR" w:hAnsi="Times New Roman"/>
          <w:b w:val="false"/>
          <w:bCs w:val="false"/>
          <w:sz w:val="26"/>
          <w:szCs w:val="26"/>
          <w:u w:val="none"/>
          <w:shd w:fill="FFFFFF" w:val="clear"/>
        </w:rPr>
        <w:t xml:space="preserve">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p>
    <w:p>
      <w:pPr>
        <w:pStyle w:val="style0"/>
        <w:spacing w:after="0" w:before="0"/>
        <w:ind w:hanging="0" w:left="0" w:right="0"/>
        <w:contextualSpacing w:val="false"/>
        <w:jc w:val="left"/>
        <w:rPr>
          <w:rFonts w:ascii="Times New Roman" w:cs="Times New Roman" w:hAnsi="Times New Roman"/>
          <w:b w:val="false"/>
          <w:sz w:val="26"/>
          <w:szCs w:val="26"/>
          <w:lang w:val="ru-RU"/>
        </w:rPr>
      </w:pPr>
      <w:r>
        <w:rPr>
          <w:rFonts w:ascii="Times New Roman" w:cs="Times New Roman" w:hAnsi="Times New Roman"/>
          <w:b w:val="false"/>
          <w:sz w:val="26"/>
          <w:szCs w:val="26"/>
        </w:rPr>
        <w:t xml:space="preserve">                                                                                </w:t>
      </w:r>
      <w:r>
        <w:rPr>
          <w:rFonts w:ascii="Times New Roman" w:cs="Times New Roman" w:hAnsi="Times New Roman"/>
          <w:b w:val="false"/>
          <w:sz w:val="26"/>
          <w:szCs w:val="26"/>
          <w:lang w:val="ru-RU"/>
        </w:rPr>
        <w:t>150000, г. Ярославль, ул. Свободы, д.29</w:t>
      </w:r>
    </w:p>
    <w:p>
      <w:pPr>
        <w:pStyle w:val="style21"/>
        <w:ind w:hanging="0" w:left="4962" w:right="0"/>
        <w:jc w:val="left"/>
        <w:rPr/>
      </w:pPr>
      <w:r>
        <w:rPr/>
      </w:r>
    </w:p>
    <w:p>
      <w:pPr>
        <w:pStyle w:val="style21"/>
        <w:ind w:hanging="0" w:left="5245" w:right="0"/>
        <w:jc w:val="left"/>
        <w:rPr/>
      </w:pPr>
      <w:r>
        <w:rPr/>
      </w:r>
    </w:p>
    <w:p>
      <w:pPr>
        <w:pStyle w:val="style0"/>
        <w:spacing w:after="0" w:before="0" w:line="100" w:lineRule="atLeast"/>
        <w:ind w:hanging="0" w:left="5245" w:right="0"/>
        <w:contextualSpacing w:val="false"/>
        <w:jc w:val="both"/>
        <w:rPr>
          <w:rFonts w:ascii="Times New Roman" w:cs="Times New Roman" w:hAnsi="Times New Roman"/>
          <w:sz w:val="26"/>
          <w:szCs w:val="26"/>
        </w:rPr>
      </w:pPr>
      <w:r>
        <w:rPr>
          <w:rFonts w:ascii="Times New Roman" w:cs="Times New Roman" w:hAnsi="Times New Roman"/>
          <w:sz w:val="26"/>
          <w:szCs w:val="26"/>
        </w:rPr>
        <w:t>Управление Федеральной службы по надзору в сфере защиты прав потребителей и благополучия человека по Ярославской области</w:t>
      </w:r>
    </w:p>
    <w:p>
      <w:pPr>
        <w:pStyle w:val="style0"/>
        <w:spacing w:after="0" w:before="0" w:line="100" w:lineRule="atLeast"/>
        <w:ind w:hanging="0" w:left="5245" w:right="0"/>
        <w:contextualSpacing w:val="false"/>
        <w:jc w:val="both"/>
        <w:rPr>
          <w:rFonts w:ascii="Times New Roman" w:cs="Times New Roman" w:hAnsi="Times New Roman"/>
          <w:sz w:val="26"/>
          <w:szCs w:val="26"/>
        </w:rPr>
      </w:pPr>
      <w:r>
        <w:rPr>
          <w:rFonts w:ascii="Times New Roman" w:cs="Times New Roman" w:hAnsi="Times New Roman"/>
          <w:sz w:val="26"/>
          <w:szCs w:val="26"/>
        </w:rPr>
        <w:t>150003, г. Ярославль, ул. Войнова, д. 1</w:t>
      </w:r>
    </w:p>
    <w:p>
      <w:pPr>
        <w:pStyle w:val="style0"/>
        <w:spacing w:after="0" w:before="0" w:line="100" w:lineRule="atLeast"/>
        <w:ind w:hanging="0" w:left="5245" w:right="0"/>
        <w:contextualSpacing w:val="false"/>
        <w:jc w:val="both"/>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pPr>
      <w:r>
        <w:rPr/>
      </w:r>
    </w:p>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РЕШЕНИЕ</w:t>
      </w:r>
    </w:p>
    <w:p>
      <w:pPr>
        <w:pStyle w:val="style0"/>
        <w:spacing w:after="0" w:before="0" w:line="100" w:lineRule="atLeast"/>
        <w:contextualSpacing w:val="false"/>
        <w:jc w:val="center"/>
        <w:rPr>
          <w:rFonts w:ascii="Times New Roman" w:cs="Times New Roman" w:hAnsi="Times New Roman"/>
          <w:sz w:val="26"/>
          <w:szCs w:val="26"/>
        </w:rPr>
      </w:pPr>
      <w:r>
        <w:rPr>
          <w:rFonts w:ascii="Times New Roman" w:cs="Times New Roman" w:hAnsi="Times New Roman"/>
          <w:sz w:val="26"/>
          <w:szCs w:val="26"/>
        </w:rPr>
        <w:t xml:space="preserve">по делу № </w:t>
      </w:r>
      <w:bookmarkStart w:id="0" w:name="__DdeLink__775_1805979238"/>
      <w:bookmarkEnd w:id="0"/>
      <w:r>
        <w:rPr>
          <w:rFonts w:ascii="Times New Roman" w:cs="Times New Roman" w:hAnsi="Times New Roman"/>
          <w:sz w:val="26"/>
          <w:szCs w:val="26"/>
        </w:rPr>
        <w:t>05-02/45Ж-14</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Резолютивная часть решения объявлена 06 марта 2014 года</w:t>
      </w:r>
    </w:p>
    <w:p>
      <w:pPr>
        <w:pStyle w:val="style0"/>
        <w:spacing w:after="0" w:before="0" w:line="100" w:lineRule="atLeast"/>
        <w:contextualSpacing w:val="false"/>
        <w:rPr>
          <w:rFonts w:ascii="Times New Roman" w:cs="Times New Roman" w:hAnsi="Times New Roman"/>
          <w:sz w:val="26"/>
          <w:szCs w:val="26"/>
        </w:rPr>
      </w:pPr>
      <w:r>
        <w:rPr>
          <w:rFonts w:ascii="Times New Roman" w:cs="Times New Roman" w:hAnsi="Times New Roman"/>
          <w:sz w:val="26"/>
          <w:szCs w:val="26"/>
        </w:rPr>
        <w:t xml:space="preserve">Решение изготовлено в полном объеме 12 марта 2014 года </w:t>
        <w:tab/>
        <w:tab/>
        <w:t>г. Ярославль</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line="100" w:lineRule="atLeast"/>
        <w:ind w:firstLine="708" w:left="0" w:right="0"/>
        <w:jc w:val="both"/>
        <w:rPr>
          <w:rFonts w:ascii="Times New Roman" w:cs="Times New Roman" w:hAnsi="Times New Roman"/>
          <w:sz w:val="26"/>
          <w:szCs w:val="26"/>
        </w:rPr>
      </w:pPr>
      <w:bookmarkStart w:id="1" w:name="_GoBack"/>
      <w:bookmarkEnd w:id="1"/>
      <w:r>
        <w:rPr>
          <w:rFonts w:ascii="Times New Roman" w:cs="Times New Roman" w:hAnsi="Times New Roman"/>
          <w:sz w:val="26"/>
          <w:szCs w:val="26"/>
        </w:rPr>
        <w:t>Комиссия Управления Федеральной антимонопольной службы по Ярославской области по контролю в сфере закупок  (далее также – Комиссия) в составе: председатель Комиссии – заместитель руководителя управления Паутов И.Г., члены Комиссии – начальник отдела контроля закупок Крюкова Т.В., главный специалист - эксперт отдела контроля закупок  Смирнова Н.В.; государственный инспектор отдела контроля закупок Богомолова К.С.,</w:t>
      </w:r>
    </w:p>
    <w:p>
      <w:pPr>
        <w:pStyle w:val="style0"/>
        <w:spacing w:line="100" w:lineRule="atLeast"/>
        <w:jc w:val="both"/>
        <w:rPr>
          <w:rFonts w:ascii="Times New Roman" w:cs="Times New Roman" w:hAnsi="Times New Roman"/>
          <w:sz w:val="26"/>
          <w:szCs w:val="26"/>
        </w:rPr>
      </w:pPr>
      <w:r>
        <w:rPr>
          <w:rFonts w:ascii="Times New Roman" w:cs="Times New Roman" w:hAnsi="Times New Roman"/>
          <w:sz w:val="26"/>
          <w:szCs w:val="26"/>
        </w:rPr>
        <w:t>с участием:</w:t>
      </w:r>
    </w:p>
    <w:p>
      <w:pPr>
        <w:pStyle w:val="style0"/>
        <w:spacing w:line="100" w:lineRule="atLeast"/>
        <w:ind w:firstLine="708" w:left="0" w:right="0"/>
        <w:jc w:val="both"/>
        <w:rPr>
          <w:rFonts w:ascii="Times New Roman" w:cs="Times New Roman" w:hAnsi="Times New Roman"/>
          <w:sz w:val="26"/>
          <w:szCs w:val="26"/>
        </w:rPr>
      </w:pPr>
      <w:r>
        <w:rPr>
          <w:rFonts w:ascii="Times New Roman" w:cs="Times New Roman" w:hAnsi="Times New Roman"/>
          <w:sz w:val="26"/>
          <w:szCs w:val="26"/>
        </w:rPr>
        <w:t xml:space="preserve">от заявителя –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 представитель по доверенности Кострова А.И.</w:t>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от заказчика – Управления Федеральной службы по надзору в сфере защиты прав потребителей и благополучия человека по Ярославской области – представители по доверенности: Рубцова Е.И., Килипченко Л.Д. </w:t>
        <w:tab/>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рассмотрев жалобу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(далее также – заявитель) на действия единой комиссии заказчика – Управления Федеральной службы по надзору в сфере защиты прав потребителей и благополучия человека по Ярославской области – при проведении открытого конкурса на право заключения государственного контракта на оказание в 2014 - 2015 годах услуг обязательного страхования гражданской ответственности владельцев транспортных средств Управления Роспотребнадзора по Ярославской области (Извещение 0171100001514000004)  (далее –  единая комиссия, открытый конкурс, конкурс, контракт), и в результате осуществления внеплановой проверки в соответствии с частью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Административным регламентом Федеральной Антимонопольной службы по исполнению государственной функции по рассмотрению жалоб на действия (бездействия)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поставку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24.07.2012г. № 498,</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установила:</w:t>
      </w:r>
    </w:p>
    <w:p>
      <w:pPr>
        <w:pStyle w:val="style0"/>
        <w:spacing w:after="0" w:before="0" w:line="100" w:lineRule="atLeast"/>
        <w:contextualSpacing w:val="false"/>
        <w:jc w:val="both"/>
        <w:rPr/>
      </w:pPr>
      <w:r>
        <w:rPr/>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в Управление Федеральной антимонопольной службы по Ярославской области (Ярославское УФАС России) поступила жалоба заявителя на действия единой комиссии заказчика при проведении открытого конкурса.</w:t>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В жалобе заявитель выражает несогласие с принятием единой комиссией заказчика решения о недопуске заявки на участие в открытом конкурсе: «отказать в допуске к участию в открытом аукционе на основании части  3 статьи 53  Федерального закона от 05.04.2013 № 44-ФЗ «заявка признана не соответствующей требованиям, указанным в конкурсной документации» - из представленных участником документов не усматривается срок действий полномочий исполнительного орган общества (п.6.4 «Информационной карты» конкурсной документации»).</w:t>
      </w:r>
    </w:p>
    <w:p>
      <w:pPr>
        <w:pStyle w:val="style0"/>
        <w:spacing w:after="0" w:before="0" w:line="100" w:lineRule="atLeast"/>
        <w:ind w:firstLine="552" w:left="0" w:right="0"/>
        <w:contextualSpacing w:val="false"/>
        <w:jc w:val="both"/>
        <w:rPr>
          <w:rFonts w:ascii="Times New Roman" w:cs="Times New Roman" w:hAnsi="Times New Roman"/>
          <w:sz w:val="26"/>
          <w:szCs w:val="26"/>
        </w:rPr>
      </w:pPr>
      <w:r>
        <w:rPr>
          <w:rFonts w:ascii="Times New Roman" w:cs="Times New Roman" w:hAnsi="Times New Roman"/>
          <w:sz w:val="26"/>
          <w:szCs w:val="26"/>
        </w:rPr>
        <w:t>Заявитель просит признать действия единой комиссии заказчика незаконными и отменить протокол рассмотрения заявок на участие в конкурсе № 0171100001514000004 от 20.02.2014.</w:t>
      </w:r>
    </w:p>
    <w:p>
      <w:pPr>
        <w:pStyle w:val="style0"/>
        <w:spacing w:after="0" w:before="0" w:line="100" w:lineRule="atLeast"/>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Представители заказчика с доводами жалобы не согласны, представили письменные пояснения. Считают  жалобу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необоснованной и не подлежащей удовлетворению.  </w:t>
      </w:r>
    </w:p>
    <w:p>
      <w:pPr>
        <w:pStyle w:val="style0"/>
        <w:spacing w:after="0" w:before="0"/>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Заслушав мнения сторон и изучив представленные документы и материалы, Комиссия приходит к следующим выводам.</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Заказчиком - Управлением Федеральной службы по надзору в сфере защиты прав потребителей и благополучия человека по Ярославской области -  на официальном сайте в сети «Интернет»  для размещения информации о размещении заказов на поставки товаров, выполнение работ, оказание услуг www.zakupki.gov.ru размещено извещение о проведении открытого конкурса на право заключения государственного контракта на оказание в 2014 - 2015 годах услуг обязательного страхования гражданской ответственности владельцев транспортных средств Управления Роспотребнадзора по Ярославской области (Извещение 0171100001514000004)  вместе с документацией об открытом конкурсе.</w:t>
      </w:r>
    </w:p>
    <w:p>
      <w:pPr>
        <w:pStyle w:val="style30"/>
        <w:spacing w:after="0" w:before="0" w:line="100" w:lineRule="atLeast"/>
        <w:ind w:firstLine="708" w:left="0" w:right="0"/>
        <w:contextualSpacing w:val="false"/>
        <w:jc w:val="both"/>
        <w:rPr>
          <w:rFonts w:ascii="Times New Roman" w:hAnsi="Times New Roman"/>
          <w:sz w:val="26"/>
          <w:szCs w:val="26"/>
        </w:rPr>
      </w:pPr>
      <w:r>
        <w:rPr>
          <w:rFonts w:ascii="Times New Roman" w:cs="Times New Roman" w:hAnsi="Times New Roman"/>
          <w:sz w:val="26"/>
          <w:szCs w:val="26"/>
        </w:rPr>
        <w:t>Согласно части 2 статьи 51 Федерального закона от 05.04.2013 № 44-ФЗ з</w:t>
      </w:r>
      <w:r>
        <w:rPr>
          <w:rFonts w:ascii="Times New Roman" w:hAnsi="Times New Roman"/>
          <w:sz w:val="26"/>
          <w:szCs w:val="26"/>
        </w:rPr>
        <w:t>аявка на участие в открытом конкурсе должна содержать всю указанную заказчиком в конкурсной документации информацию, в том числе: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Пунктом 6.4 Порядка проведения открытого конкурса и пунктом 16 «Информационная карта» конкурсной документации установлено, что заявка на участие в открытом конкурсе должна содержать  всю указанную заказчиком в конкурсной документации информацию, в том числе и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На Комиссии установлено, что заявка участника конкурса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подписана представителем по доверенности  от 16.01.2014г. Костровым А.И. </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В соответствии с частью 3 статьи 53 Федерального закона от 05.04.2013 № 44-ФЗ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Согласно протоколу рассмотрения и оценки заявок на участие в конкурсе по закупке товаров (работ, услуг) № </w:t>
      </w:r>
      <w:bookmarkStart w:id="2" w:name="__DdeLink__2040_1644162580"/>
      <w:r>
        <w:rPr>
          <w:rFonts w:ascii="Times New Roman" w:cs="Times New Roman" w:hAnsi="Times New Roman"/>
          <w:sz w:val="26"/>
          <w:szCs w:val="26"/>
        </w:rPr>
        <w:t>0171100001514000004  от 20.02.2014г</w:t>
      </w:r>
      <w:bookmarkEnd w:id="2"/>
      <w:r>
        <w:rPr>
          <w:rFonts w:ascii="Times New Roman" w:cs="Times New Roman" w:hAnsi="Times New Roman"/>
          <w:sz w:val="26"/>
          <w:szCs w:val="26"/>
        </w:rPr>
        <w:t>. заявителю было отказано в допуске к участию в конкурсе на основании  части 3 статьи 53 Федерального закона № 44-ФЗ: «заявка признана не соответствующей требованиям, указанным в конкурсной документации» - из представленных участником документов не усматривается срок действий полномочий исполнительного орган общества (п.6.4 «Информационной карты» конкурсной документации»).</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В состав конкурсной заявки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 xml:space="preserve">» </w:t>
      </w:r>
      <w:r>
        <w:rPr>
          <w:rFonts w:ascii="Times New Roman" w:cs="Times New Roman" w:hAnsi="Times New Roman"/>
          <w:sz w:val="26"/>
          <w:szCs w:val="26"/>
        </w:rPr>
        <w:t>входят в числе прочих следующие документы:</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-выписка из протокола внеочередного Общего собрания акционеров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 от 10.02.2010, где</w:t>
      </w:r>
      <w:r>
        <w:rPr>
          <w:rFonts w:ascii="Times New Roman" w:cs="Times New Roman" w:hAnsi="Times New Roman"/>
          <w:sz w:val="26"/>
          <w:szCs w:val="26"/>
        </w:rPr>
        <w:t xml:space="preserve"> указано, что в соответствии с подпунктом 8 статьи 11.2 Устава   Генеральным директором Общества назначен Овсяницкий Олег  Сергеевич с 12 февраля 2014г. (пункт 1) (не содержит указания на срок действия полномочий исполнительного органа); </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приказ генерального директора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Овсяницкого Олега  Сергеевича от 12.02.2010 №73-К, в котором указано, что последний в соответствии с решением внеочередного Общего собрания акционеров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от 10.02.2010 года вступил в должность генерального директора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с 12.02.2010г. (не содержит указания на срок действия полномочий исполнительного органа);</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доверенность от генерального директора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Овсяницкого О.С. от 16.01.2014г., выданная директору Ярославского филиала  СОАО «ВСК» Карачеву В.В., в </w:t>
      </w:r>
      <w:bookmarkStart w:id="3" w:name="__DdeLink__2291_1644162580"/>
      <w:r>
        <w:rPr>
          <w:rFonts w:ascii="Times New Roman" w:cs="Times New Roman" w:hAnsi="Times New Roman"/>
          <w:sz w:val="26"/>
          <w:szCs w:val="26"/>
        </w:rPr>
        <w:t xml:space="preserve">том числе на право участвовать  от имени и в интересах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bookmarkEnd w:id="3"/>
      <w:r>
        <w:rPr>
          <w:rFonts w:ascii="Times New Roman" w:cs="Times New Roman" w:hAnsi="Times New Roman"/>
          <w:sz w:val="26"/>
          <w:szCs w:val="26"/>
        </w:rPr>
        <w:t xml:space="preserve"> в процедурах выбора страховых услуг при осуществлении закупок для государственных и муниципальных нужд, а также для нужд отдельных видов юридических лиц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а также в любых других формах и любым другим способом предусмотренным действующим законодательством РФ, проводимых государственными, муниципальными, а также любыми другими категориями заказчиков предусмотренными  действующим законодательством;  подписывать, подавать и получать справки, заявления, уведомления, сообщения и иные документы, включая заявки на участие в процедурах осуществления закупки, запросы о разъяснении положений документации и иной документации, жалобы (заявления)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участников осуществления закупки в уполномоченные органы по осуществлению контроля в сфере закупок.</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доверенность директора Ярославского филиала  СОАО «ВСК» Карачева В.В. от 16.01.2014г., выданная Кострову А.И., в том числе на право участвовать  от имени и в интересах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в процедурах выбора страховых услуг при осуществлении закупок для государственных и муниципальных нужд, а также для нужд отдельных видов юридических лиц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а также в любых других формах и любым другим способом предусмотренным действующим законодательством РФ, проводимых государственными, муниципальными, а также любыми другими категориями заказчиков предусмотренными  действующим законодательством;  подписывать, подавать и получать справки, заявления, уведомления, сообщения и иные документы, включая заявки на участие в процедурах осуществления закупки, запросы о разъяснении положений документации и иной документации, жалобы (заявления)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участников осуществления закупки в уполномоченные органы по осуществлению контроля в сфере закупок.</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Согласно пунктам 23.1, 23.2, 23.6, 23.7 статьи 23 Устава ОАО «ВСК» указано, что генеральный директор, как единоличный исполнительный орган Общества, осуществляет руководство текущей деятельностью Общества одновременно с Правлением Общества, являющимся коллегиальным органом исполнительным органом Общества. Генеральный директор подотчетен Общему собранию акционеров и Совету директоров Общества. Генеральный директор Общества избирается Общим собранием акционеров Общества. Генеральный директор Общества должен соответствовать установленным законом квалификационным и иным требованиям к руководителю страховщика. При назначении Генерального директора Общества с ним заключается трудовой договор, в котором определяются права, обязанности  и ответственность перед Обществом, условия оплаты, срок договора, социальное обеспечение, условие освобождения от занимаемой должности. Трудовой договор с Генеральным директором от имени Общества подписывает Председатель Совета директоров Общества. Совет директоров Общества вправе в любое время принять решение о приостановлении полномочий Генерального директора. Одновременно с указанным решением Совет директоров Общества обязан принять решение о назначении временного Генерального директора и о проведении внеочередного Общего собрания акционеров для решения вопроса о прекращении полномочий Генерального директора и об избрании нового Генерального директора.</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На заседании Комиссии представитель заявителя представил выписку из договора  с лицом, осуществляющим функции  единоличного  исполнительного органа общества от 12.02.2010г №ГД-01/2010 с учетом изменений, внесенных Дополнительным соглашением  от 10.01.2012г б/н, в которой  указано, что Овсяницкий О.С. является с 12.02.2010 года до 31 декабря 2015года генеральным директором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В соответствии с частью 1 статьей 69 Федерального закона от 26.12.1995 №208-ФЗ «Об акционерных обществах» (далее — Закон об акционерных обществах)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Согласно части 2 статьи 63 Федерального закона от 26.12.1995 №208-ФЗ «Об акционерных обществах» в протоколе общего собрания акционеров указываются:</w:t>
      </w:r>
    </w:p>
    <w:p>
      <w:pPr>
        <w:pStyle w:val="style30"/>
        <w:spacing w:line="100" w:lineRule="atLeast"/>
        <w:ind w:firstLine="540" w:left="0" w:right="0"/>
        <w:jc w:val="both"/>
        <w:rPr>
          <w:rFonts w:ascii="Times New Roman" w:hAnsi="Times New Roman"/>
          <w:sz w:val="26"/>
          <w:szCs w:val="26"/>
        </w:rPr>
      </w:pPr>
      <w:r>
        <w:rPr>
          <w:rFonts w:ascii="Times New Roman" w:hAnsi="Times New Roman"/>
          <w:color w:val="0000FF"/>
          <w:sz w:val="26"/>
          <w:szCs w:val="26"/>
        </w:rPr>
        <w:t>место</w:t>
      </w:r>
      <w:r>
        <w:rPr>
          <w:rFonts w:ascii="Times New Roman" w:hAnsi="Times New Roman"/>
          <w:sz w:val="26"/>
          <w:szCs w:val="26"/>
        </w:rPr>
        <w:t xml:space="preserve"> и время проведения общего собрания акционеров;</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общее количество голосов, которыми обладают акционеры - владельцы голосующих акций общества;</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количество голосов, которыми обладают акционеры, принимающие участие в собрании;</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председатель (президиум) и секретарь собрания, повестка дня собрания.</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pPr>
        <w:pStyle w:val="style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В соответствии с частью 3 статьи 11 Федерального закона от 26.12.1995 №208-ФЗ «Об акционерных обществах» устав общества должен содержать следующие сведения:</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полное и сокращенное фирменные наименования общества;</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место нахождения общества;</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тип общества (открытое или закрытое);</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количество, номинальную стоимость, категории (обыкновенные, привилегированные) акций и типы привилегированных акций, размещаемых обществом;</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права акционеров - владельцев акций каждой категории (типа);</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размер уставного капитала общества;</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структуру и компетенцию органов управления общества и порядок принятия ими решений;</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сведения о филиалах и представительствах общества;</w:t>
      </w:r>
    </w:p>
    <w:p>
      <w:pPr>
        <w:pStyle w:val="style30"/>
        <w:spacing w:line="100" w:lineRule="atLeast"/>
        <w:ind w:firstLine="540" w:left="0" w:right="0"/>
        <w:jc w:val="both"/>
        <w:rPr>
          <w:rFonts w:ascii="Times New Roman" w:hAnsi="Times New Roman"/>
          <w:sz w:val="26"/>
          <w:szCs w:val="26"/>
        </w:rPr>
      </w:pPr>
      <w:r>
        <w:rPr>
          <w:rFonts w:ascii="Times New Roman" w:hAnsi="Times New Roman"/>
          <w:sz w:val="26"/>
          <w:szCs w:val="26"/>
        </w:rPr>
        <w:t>иные положения, предусмотренные настоящим Федеральным законом и иными федеральными законами.</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Согласно части 3 статьи 69 Федерального закона от 26.12.1995 №208-ФЗ «Об акционерных обществах»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Таким образом,  Закон об акционерных обществах не регулирует вопрос о сроке полномочий единоличного исполнительного органа, указывая лишь на то, что уполномоченный орган вправе досрочно их прекратить. </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Таким образом, Комиссия считает, что единая комиссия заказчика, отказав заявителю в допуске к участию в открытом конкурсе по причине несоответствия требованиям, указанным в конкурсной документации: «из представленных участником документов не усматривается срок действий полномочий исполнительного орган общества» - нарушила часть 3 статьи 53 Федерального закона от 05.04.2013 № 44-ФЗ, поскольку участником аукциона представлены в составе заявки все требуемые законом и документацией документы: приказ о назначении генерального директора, выписка из протокола внеочередного Общего собрания акционеров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 xml:space="preserve">» от 10.02.2010, </w:t>
      </w:r>
      <w:r>
        <w:rPr>
          <w:rFonts w:ascii="Times New Roman" w:cs="Times New Roman" w:hAnsi="Times New Roman"/>
          <w:sz w:val="26"/>
          <w:szCs w:val="26"/>
        </w:rPr>
        <w:t xml:space="preserve">доверенность от генерального директора </w:t>
      </w:r>
      <w:r>
        <w:rPr>
          <w:rFonts w:ascii="Times New Roman" w:cs="Times New Roman" w:eastAsia="Times New Roman CYR" w:hAnsi="Times New Roman"/>
          <w:b w:val="false"/>
          <w:bCs w:val="false"/>
          <w:sz w:val="26"/>
          <w:szCs w:val="26"/>
          <w:u w:val="none"/>
          <w:shd w:fill="FFFFFF" w:val="clear"/>
        </w:rPr>
        <w:t>СОАО «</w:t>
      </w:r>
      <w:r>
        <w:rPr>
          <w:rFonts w:ascii="Times New Roman" w:cs="Times New Roman" w:eastAsia="Times New Roman CYR" w:hAnsi="Times New Roman"/>
          <w:b w:val="false"/>
          <w:bCs w:val="false"/>
          <w:sz w:val="26"/>
          <w:szCs w:val="26"/>
          <w:u w:val="none"/>
          <w:shd w:fill="FFFFFF" w:val="clear"/>
          <w:lang w:val="ru-RU"/>
        </w:rPr>
        <w:t>ВСК</w:t>
      </w:r>
      <w:r>
        <w:rPr>
          <w:rFonts w:ascii="Times New Roman" w:cs="Times New Roman" w:eastAsia="Times New Roman CYR" w:hAnsi="Times New Roman"/>
          <w:b w:val="false"/>
          <w:bCs w:val="false"/>
          <w:sz w:val="26"/>
          <w:szCs w:val="26"/>
          <w:u w:val="none"/>
          <w:shd w:fill="FFFFFF" w:val="clear"/>
        </w:rPr>
        <w:t>»</w:t>
      </w:r>
      <w:r>
        <w:rPr>
          <w:rFonts w:ascii="Times New Roman" w:cs="Times New Roman" w:hAnsi="Times New Roman"/>
          <w:sz w:val="26"/>
          <w:szCs w:val="26"/>
        </w:rPr>
        <w:t xml:space="preserve"> Овсяницкого О.С. от 16.01.2014г. Карачеву В.В., доверенность от директора Ярославского филиала  СОАО «ВСК» Карачева В.В. от 16.01.2014г. Кострову А.И.</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Комиссия при принятии решения также учитывает, что требование о предоставлении в составе конкурсной заявки участником конкурса подтверждения срока полномочий  исполнительного органа не установлено ни в Федеральном законе от 05.04.2013 № 44-ФЗ, ни в конкурсной документации.</w:t>
      </w:r>
    </w:p>
    <w:p>
      <w:pPr>
        <w:pStyle w:val="style30"/>
        <w:spacing w:after="0" w:before="0" w:line="100" w:lineRule="atLeast"/>
        <w:ind w:firstLine="540" w:left="0" w:right="0"/>
        <w:contextualSpacing w:val="false"/>
        <w:jc w:val="both"/>
        <w:rPr>
          <w:rFonts w:ascii="Times New Roman" w:cs="Times New Roman" w:hAnsi="Times New Roman"/>
          <w:sz w:val="26"/>
          <w:szCs w:val="26"/>
        </w:rPr>
      </w:pPr>
      <w:r>
        <w:rPr>
          <w:rFonts w:ascii="Times New Roman" w:cs="Times New Roman" w:hAnsi="Times New Roman"/>
          <w:sz w:val="26"/>
          <w:szCs w:val="26"/>
        </w:rPr>
        <w:t>Более того, Закон об акционерных обществах не устанавливает обязанности указывать срок полномочий исполнительного органа открытого аукционного общества в уставах акционерных обществ и в протоколе Общего собрания акционеров об избрании исполнительного органа Общества.</w:t>
      </w:r>
    </w:p>
    <w:p>
      <w:pPr>
        <w:pStyle w:val="style0"/>
        <w:spacing w:after="0" w:before="0" w:line="100" w:lineRule="atLeast"/>
        <w:ind w:firstLine="708" w:left="0" w:right="0"/>
        <w:contextualSpacing w:val="false"/>
        <w:jc w:val="both"/>
        <w:rPr>
          <w:rFonts w:ascii="Times New Roman" w:cs="Times New Roman" w:hAnsi="Times New Roman"/>
          <w:sz w:val="26"/>
          <w:szCs w:val="26"/>
        </w:rPr>
      </w:pPr>
      <w:r>
        <w:rPr>
          <w:rFonts w:ascii="Times New Roman" w:cs="Times New Roman" w:hAnsi="Times New Roman"/>
          <w:sz w:val="26"/>
          <w:szCs w:val="26"/>
        </w:rPr>
        <w:t>На основании изложенного и руководствуясь частью 3 статьи 99, частью 8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Административным регламентом Федеральной Антимонопольной службы по исполнению государственной функции по рассмотрению жалоб на действия (бездействия)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поставку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24.07.2012г. № 498,</w:t>
      </w:r>
    </w:p>
    <w:p>
      <w:pPr>
        <w:pStyle w:val="style0"/>
        <w:spacing w:line="100" w:lineRule="atLeast"/>
        <w:jc w:val="center"/>
        <w:rPr/>
      </w:pPr>
      <w:r>
        <w:rPr/>
      </w:r>
    </w:p>
    <w:p>
      <w:pPr>
        <w:pStyle w:val="style0"/>
        <w:spacing w:line="100" w:lineRule="atLeast"/>
        <w:jc w:val="center"/>
        <w:rPr>
          <w:rFonts w:ascii="Times New Roman" w:cs="Times New Roman" w:hAnsi="Times New Roman"/>
          <w:sz w:val="26"/>
          <w:szCs w:val="26"/>
        </w:rPr>
      </w:pPr>
      <w:r>
        <w:rPr>
          <w:rFonts w:ascii="Times New Roman" w:cs="Times New Roman" w:hAnsi="Times New Roman"/>
          <w:sz w:val="26"/>
          <w:szCs w:val="26"/>
        </w:rPr>
        <w:t>решила:</w:t>
      </w:r>
    </w:p>
    <w:p>
      <w:pPr>
        <w:pStyle w:val="style0"/>
        <w:spacing w:after="0" w:before="0" w:line="100" w:lineRule="atLeast"/>
        <w:ind w:hanging="0" w:left="0" w:right="0"/>
        <w:contextualSpacing w:val="false"/>
        <w:jc w:val="both"/>
        <w:rPr>
          <w:rFonts w:ascii="Times New Roman" w:cs="Times New Roman" w:hAnsi="Times New Roman"/>
          <w:sz w:val="26"/>
          <w:szCs w:val="26"/>
        </w:rPr>
      </w:pPr>
      <w:r>
        <w:rPr>
          <w:rFonts w:ascii="Times New Roman" w:cs="Times New Roman" w:hAnsi="Times New Roman"/>
          <w:sz w:val="26"/>
          <w:szCs w:val="26"/>
        </w:rPr>
        <w:t>1. Признать жалобу СОАО «ВСК» на действия единой комиссии заказчика – Управления Федеральной службы по надзору в сфере защиты прав потребителей и благополучия человека по Ярославской области – при проведении открытого конкурса на право заключения государственного контракта на оказание в 2014 - 2015 годах услуг обязательного страхования гражданской ответственности владельцев транспортных средств Управления Роспотребнадзора по Ярославской области обоснованной.</w:t>
      </w:r>
    </w:p>
    <w:p>
      <w:pPr>
        <w:pStyle w:val="style0"/>
        <w:spacing w:after="0" w:before="0" w:line="100" w:lineRule="atLeast"/>
        <w:ind w:hanging="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2. Признать конкурсную комиссию Заказчика – </w:t>
      </w:r>
      <w:r>
        <w:rPr>
          <w:rFonts w:ascii="Times New Roman CYR" w:cs="Times New Roman CYR" w:eastAsia="Times New Roman CYR" w:hAnsi="Times New Roman CYR"/>
          <w:b w:val="false"/>
          <w:bCs w:val="false"/>
          <w:color w:val="00000A"/>
          <w:sz w:val="26"/>
          <w:szCs w:val="26"/>
          <w:u w:val="none"/>
          <w:shd w:fill="FFFFFF" w:val="clear"/>
        </w:rPr>
        <w:t xml:space="preserve"> </w:t>
      </w:r>
      <w:r>
        <w:rPr>
          <w:rFonts w:ascii="Times New Roman" w:cs="Times New Roman" w:eastAsia="Times New Roman CYR" w:hAnsi="Times New Roman"/>
          <w:b w:val="false"/>
          <w:bCs w:val="false"/>
          <w:color w:val="00000A"/>
          <w:sz w:val="26"/>
          <w:szCs w:val="26"/>
          <w:u w:val="none"/>
          <w:shd w:fill="FFFFFF" w:val="clear"/>
        </w:rPr>
        <w:t xml:space="preserve"> Управления Федеральной службы по надзору в сфере защиты прав потребителей и благополучия человека по Ярославской области</w:t>
      </w:r>
      <w:r>
        <w:rPr>
          <w:rFonts w:ascii="Times New Roman" w:cs="Times New Roman" w:hAnsi="Times New Roman"/>
          <w:sz w:val="26"/>
          <w:szCs w:val="26"/>
        </w:rPr>
        <w:t xml:space="preserve"> -  нарушившей </w:t>
      </w:r>
      <w:r>
        <w:rPr>
          <w:rFonts w:ascii="Times New Roman" w:cs="Times New Roman" w:hAnsi="Times New Roman"/>
          <w:sz w:val="26"/>
          <w:szCs w:val="26"/>
          <w:lang w:eastAsia="ru-RU"/>
        </w:rPr>
        <w:t>часть 3 статьи 53 Федерального закона от 05.04.2013 № 44-ФЗ</w:t>
      </w:r>
      <w:r>
        <w:rPr>
          <w:rFonts w:ascii="Times New Roman" w:cs="Times New Roman" w:hAnsi="Times New Roman"/>
          <w:sz w:val="26"/>
          <w:szCs w:val="26"/>
        </w:rPr>
        <w:t>.</w:t>
      </w:r>
    </w:p>
    <w:p>
      <w:pPr>
        <w:pStyle w:val="style0"/>
        <w:spacing w:after="0" w:before="0" w:line="100" w:lineRule="atLeast"/>
        <w:ind w:hanging="0" w:left="0" w:right="0"/>
        <w:contextualSpacing w:val="false"/>
        <w:jc w:val="both"/>
        <w:rPr>
          <w:rFonts w:ascii="Times New Roman" w:cs="Times New Roman" w:hAnsi="Times New Roman"/>
          <w:sz w:val="26"/>
          <w:szCs w:val="26"/>
        </w:rPr>
      </w:pPr>
      <w:r>
        <w:rPr>
          <w:rFonts w:ascii="Times New Roman" w:cs="Times New Roman" w:hAnsi="Times New Roman"/>
          <w:sz w:val="26"/>
          <w:szCs w:val="26"/>
        </w:rPr>
        <w:t xml:space="preserve">3. Выдать конкурсной комиссии Заказчика – </w:t>
      </w:r>
      <w:r>
        <w:rPr>
          <w:rFonts w:ascii="Times New Roman CYR" w:cs="Times New Roman CYR" w:eastAsia="Times New Roman CYR" w:hAnsi="Times New Roman CYR"/>
          <w:b w:val="false"/>
          <w:bCs w:val="false"/>
          <w:sz w:val="26"/>
          <w:szCs w:val="26"/>
          <w:u w:val="none"/>
          <w:shd w:fill="FFFFFF" w:val="clear"/>
        </w:rPr>
        <w:t xml:space="preserve"> </w:t>
      </w:r>
      <w:r>
        <w:rPr>
          <w:rFonts w:ascii="Times New Roman" w:cs="Times New Roman" w:eastAsia="Times New Roman CYR" w:hAnsi="Times New Roman"/>
          <w:b w:val="false"/>
          <w:bCs w:val="false"/>
          <w:sz w:val="26"/>
          <w:szCs w:val="26"/>
          <w:u w:val="none"/>
          <w:shd w:fill="FFFFFF" w:val="clear"/>
        </w:rPr>
        <w:t xml:space="preserve"> Управления Федеральной службы по надзору в сфере защиты прав потребителей и благополучия человека по Ярославской области</w:t>
      </w:r>
      <w:r>
        <w:rPr>
          <w:rFonts w:ascii="Times New Roman" w:cs="Times New Roman" w:eastAsia="Times New Roman CYR" w:hAnsi="Times New Roman"/>
          <w:b w:val="false"/>
          <w:bCs w:val="false"/>
          <w:color w:val="00000A"/>
          <w:sz w:val="26"/>
          <w:szCs w:val="26"/>
          <w:u w:val="none"/>
          <w:shd w:fill="FFFFFF" w:val="clear"/>
        </w:rPr>
        <w:t xml:space="preserve"> </w:t>
      </w:r>
      <w:r>
        <w:rPr>
          <w:rFonts w:ascii="Times New Roman" w:cs="Times New Roman" w:hAnsi="Times New Roman"/>
          <w:sz w:val="26"/>
          <w:szCs w:val="26"/>
        </w:rPr>
        <w:t xml:space="preserve">- обязательное для исполнения предписание об устранении выявленных нарушений. </w:t>
      </w:r>
    </w:p>
    <w:p>
      <w:pPr>
        <w:pStyle w:val="style0"/>
        <w:spacing w:after="0" w:before="0" w:line="100" w:lineRule="atLeast"/>
        <w:ind w:firstLine="708" w:left="0" w:right="0"/>
        <w:contextualSpacing w:val="false"/>
        <w:jc w:val="both"/>
        <w:rPr/>
      </w:pPr>
      <w:r>
        <w:rPr/>
      </w:r>
    </w:p>
    <w:p>
      <w:pPr>
        <w:pStyle w:val="style0"/>
        <w:spacing w:line="100" w:lineRule="atLeast"/>
        <w:ind w:firstLine="708" w:left="0" w:right="0"/>
        <w:jc w:val="both"/>
        <w:rPr>
          <w:rFonts w:ascii="Times New Roman" w:cs="Times New Roman" w:hAnsi="Times New Roman"/>
          <w:sz w:val="26"/>
          <w:szCs w:val="26"/>
        </w:rPr>
      </w:pPr>
      <w:r>
        <w:rPr>
          <w:rFonts w:ascii="Times New Roman" w:cs="Times New Roman" w:hAnsi="Times New Roman"/>
          <w:sz w:val="26"/>
          <w:szCs w:val="26"/>
        </w:rPr>
        <w:t>Настоящее решение может быть обжаловано в судебном порядке в течение трех месяцев со дня его принятия.</w:t>
      </w:r>
    </w:p>
    <w:p>
      <w:pPr>
        <w:pStyle w:val="style0"/>
        <w:ind w:hanging="0" w:left="0" w:right="-2"/>
        <w:jc w:val="both"/>
        <w:rPr>
          <w:rFonts w:ascii="Times New Roman" w:cs="Times New Roman" w:hAnsi="Times New Roman"/>
          <w:sz w:val="26"/>
          <w:szCs w:val="26"/>
        </w:rPr>
      </w:pPr>
      <w:r>
        <w:rPr>
          <w:rFonts w:ascii="Times New Roman" w:cs="Times New Roman" w:hAnsi="Times New Roman"/>
          <w:sz w:val="26"/>
          <w:szCs w:val="26"/>
        </w:rPr>
        <w:t xml:space="preserve"> </w:t>
      </w:r>
    </w:p>
    <w:p>
      <w:pPr>
        <w:pStyle w:val="style0"/>
        <w:ind w:hanging="0" w:left="0" w:right="-2"/>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Председатель Комиссии                                                             </w:t>
        <w:tab/>
        <w:t xml:space="preserve"> И.Г. Паутов</w:t>
      </w:r>
    </w:p>
    <w:p>
      <w:pPr>
        <w:pStyle w:val="style0"/>
        <w:ind w:hanging="0" w:left="0" w:right="-2"/>
        <w:jc w:val="both"/>
        <w:rPr>
          <w:rFonts w:ascii="Times New Roman" w:cs="Times New Roman" w:hAnsi="Times New Roman"/>
          <w:sz w:val="26"/>
          <w:szCs w:val="26"/>
        </w:rPr>
      </w:pPr>
      <w:r>
        <w:rPr>
          <w:rFonts w:ascii="Times New Roman" w:cs="Times New Roman" w:hAnsi="Times New Roman"/>
          <w:sz w:val="26"/>
          <w:szCs w:val="26"/>
        </w:rPr>
        <w:t xml:space="preserve">    </w:t>
      </w:r>
      <w:r>
        <w:rPr>
          <w:rFonts w:ascii="Times New Roman" w:cs="Times New Roman" w:hAnsi="Times New Roman"/>
          <w:sz w:val="26"/>
          <w:szCs w:val="26"/>
        </w:rPr>
        <w:t xml:space="preserve">Члены комиссии:                                                               </w:t>
        <w:tab/>
        <w:t xml:space="preserve">        </w:t>
        <w:tab/>
        <w:t xml:space="preserve"> Т.В. Крюкова</w:t>
      </w:r>
    </w:p>
    <w:p>
      <w:pPr>
        <w:pStyle w:val="style0"/>
        <w:ind w:hanging="0" w:left="7308" w:right="-2"/>
        <w:jc w:val="both"/>
        <w:rPr>
          <w:rFonts w:ascii="Times New Roman" w:cs="Times New Roman" w:hAnsi="Times New Roman"/>
          <w:sz w:val="26"/>
          <w:szCs w:val="26"/>
        </w:rPr>
      </w:pPr>
      <w:r>
        <w:rPr>
          <w:rFonts w:ascii="Times New Roman" w:cs="Times New Roman" w:hAnsi="Times New Roman"/>
          <w:sz w:val="26"/>
          <w:szCs w:val="26"/>
        </w:rPr>
        <w:t>Н.В. Смирнова</w:t>
      </w:r>
    </w:p>
    <w:p>
      <w:pPr>
        <w:pStyle w:val="style0"/>
        <w:spacing w:after="200" w:before="0"/>
        <w:ind w:hanging="0" w:left="0" w:right="-2"/>
        <w:contextualSpacing w:val="false"/>
        <w:jc w:val="both"/>
        <w:rPr>
          <w:rFonts w:ascii="Times New Roman" w:cs="Times New Roman" w:hAnsi="Times New Roman"/>
          <w:sz w:val="26"/>
          <w:szCs w:val="26"/>
          <w:u w:val="none"/>
          <w:lang w:val="ru-RU"/>
        </w:rPr>
      </w:pPr>
      <w:r>
        <w:rPr>
          <w:rFonts w:ascii="Times New Roman" w:cs="Times New Roman" w:hAnsi="Times New Roman"/>
          <w:sz w:val="26"/>
          <w:szCs w:val="26"/>
        </w:rPr>
        <w:t xml:space="preserve">                                                                                                                 </w:t>
      </w:r>
      <w:r>
        <w:rPr>
          <w:rFonts w:ascii="Times New Roman" w:cs="Times New Roman" w:hAnsi="Times New Roman"/>
          <w:sz w:val="26"/>
          <w:szCs w:val="26"/>
          <w:u w:val="none"/>
          <w:lang w:val="ru-RU"/>
        </w:rPr>
        <w:t>К.С. Богомолова</w:t>
      </w:r>
    </w:p>
    <w:sectPr>
      <w:type w:val="nextPage"/>
      <w:pgSz w:h="16838" w:w="11906"/>
      <w:pgMar w:bottom="1134" w:footer="0" w:gutter="0" w:header="0" w:left="1418" w:right="567" w:top="1134"/>
      <w:pgNumType w:fmt="decimal"/>
      <w:formProt w:val="false"/>
      <w:textDirection w:val="lrTb"/>
      <w:docGrid w:charSpace="2048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 w:name="Verdana">
    <w:charset w:val="cc"/>
    <w:family w:val="roman"/>
    <w:pitch w:val="variable"/>
  </w:font>
  <w:font w:name="Arial">
    <w:charset w:val="cc"/>
    <w:family w:val="roman"/>
    <w:pitch w:val="variable"/>
  </w:font>
  <w:font w:name="Courier New">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ru-RU"/>
    </w:rPr>
  </w:style>
  <w:style w:styleId="style15" w:type="character">
    <w:name w:val="Default Paragraph Font"/>
    <w:next w:val="style15"/>
    <w:rPr/>
  </w:style>
  <w:style w:styleId="style16" w:type="character">
    <w:name w:val="Основной текст Знак"/>
    <w:basedOn w:val="style15"/>
    <w:next w:val="style16"/>
    <w:rPr>
      <w:rFonts w:ascii="Times New Roman" w:cs="Times New Roman" w:eastAsia="Times New Roman" w:hAnsi="Times New Roman"/>
      <w:b/>
      <w:bCs/>
      <w:sz w:val="24"/>
      <w:szCs w:val="24"/>
      <w:lang w:eastAsia="ar-SA"/>
    </w:rPr>
  </w:style>
  <w:style w:styleId="style17" w:type="character">
    <w:name w:val="Интернет-ссылка"/>
    <w:basedOn w:val="style15"/>
    <w:next w:val="style17"/>
    <w:rPr>
      <w:color w:val="0000FF"/>
      <w:u w:val="single"/>
      <w:lang w:bidi="zxx-" w:eastAsia="zxx-" w:val="zxx-"/>
    </w:rPr>
  </w:style>
  <w:style w:styleId="style18" w:type="character">
    <w:name w:val="Текст выноски Знак"/>
    <w:basedOn w:val="style15"/>
    <w:next w:val="style18"/>
    <w:rPr>
      <w:rFonts w:ascii="Tahoma" w:cs="Tahoma" w:hAnsi="Tahoma"/>
      <w:sz w:val="16"/>
      <w:szCs w:val="16"/>
    </w:rPr>
  </w:style>
  <w:style w:styleId="style19" w:type="character">
    <w:name w:val="Основной текст с отступом 2 Знак"/>
    <w:basedOn w:val="style15"/>
    <w:next w:val="style19"/>
    <w:rPr>
      <w:rFonts w:ascii="Times New Roman" w:cs="Times New Roman" w:eastAsia="Times New Roman" w:hAnsi="Times New Roman"/>
      <w:sz w:val="28"/>
      <w:szCs w:val="28"/>
      <w:lang w:eastAsia="ru-RU"/>
    </w:rPr>
  </w:style>
  <w:style w:styleId="style20" w:type="paragraph">
    <w:name w:val="Заголовок"/>
    <w:basedOn w:val="style0"/>
    <w:next w:val="style21"/>
    <w:pPr>
      <w:keepNext/>
      <w:spacing w:after="120" w:before="240"/>
      <w:contextualSpacing w:val="false"/>
    </w:pPr>
    <w:rPr>
      <w:rFonts w:ascii="Arial" w:cs="Mangal" w:eastAsia="Microsoft YaHei" w:hAnsi="Arial"/>
      <w:sz w:val="28"/>
      <w:szCs w:val="28"/>
    </w:rPr>
  </w:style>
  <w:style w:styleId="style21" w:type="paragraph">
    <w:name w:val="Основной текст"/>
    <w:basedOn w:val="style0"/>
    <w:next w:val="style21"/>
    <w:pPr>
      <w:suppressAutoHyphens w:val="true"/>
      <w:spacing w:after="0" w:before="0" w:line="100" w:lineRule="atLeast"/>
      <w:contextualSpacing w:val="false"/>
      <w:jc w:val="center"/>
    </w:pPr>
    <w:rPr>
      <w:rFonts w:ascii="Times New Roman" w:cs="Times New Roman" w:eastAsia="Times New Roman" w:hAnsi="Times New Roman"/>
      <w:b/>
      <w:bCs/>
      <w:sz w:val="24"/>
      <w:szCs w:val="24"/>
      <w:lang w:eastAsia="ar-SA"/>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contextualSpacing w:val="false"/>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Balloon Text"/>
    <w:basedOn w:val="style0"/>
    <w:next w:val="style25"/>
    <w:pPr>
      <w:spacing w:after="0" w:before="0" w:line="100" w:lineRule="atLeast"/>
      <w:contextualSpacing w:val="false"/>
    </w:pPr>
    <w:rPr>
      <w:rFonts w:ascii="Tahoma" w:cs="Tahoma" w:hAnsi="Tahoma"/>
      <w:sz w:val="16"/>
      <w:szCs w:val="16"/>
    </w:rPr>
  </w:style>
  <w:style w:styleId="style26" w:type="paragraph">
    <w:name w:val="Normal (Web)"/>
    <w:basedOn w:val="style0"/>
    <w:next w:val="style26"/>
    <w:pPr>
      <w:spacing w:after="28" w:before="28" w:line="100" w:lineRule="atLeast"/>
      <w:contextualSpacing w:val="false"/>
    </w:pPr>
    <w:rPr>
      <w:rFonts w:ascii="Times New Roman" w:cs="Times New Roman" w:eastAsia="Times New Roman" w:hAnsi="Times New Roman"/>
      <w:sz w:val="24"/>
      <w:szCs w:val="24"/>
      <w:lang w:eastAsia="ru-RU"/>
    </w:rPr>
  </w:style>
  <w:style w:styleId="style27" w:type="paragraph">
    <w:name w:val="Body Text Indent 2"/>
    <w:basedOn w:val="style0"/>
    <w:next w:val="style27"/>
    <w:pPr>
      <w:spacing w:after="120" w:before="0" w:line="480" w:lineRule="auto"/>
      <w:ind w:hanging="0" w:left="283" w:right="0"/>
      <w:contextualSpacing w:val="false"/>
    </w:pPr>
    <w:rPr>
      <w:rFonts w:ascii="Times New Roman" w:cs="Times New Roman" w:eastAsia="Times New Roman" w:hAnsi="Times New Roman"/>
      <w:sz w:val="28"/>
      <w:szCs w:val="28"/>
      <w:lang w:eastAsia="ru-RU"/>
    </w:rPr>
  </w:style>
  <w:style w:styleId="style28" w:type="paragraph">
    <w:name w:val="Знак Знак Знак Знак"/>
    <w:basedOn w:val="style0"/>
    <w:next w:val="style28"/>
    <w:pPr>
      <w:spacing w:after="160" w:before="0" w:line="240" w:lineRule="exact"/>
      <w:contextualSpacing w:val="false"/>
    </w:pPr>
    <w:rPr>
      <w:rFonts w:ascii="Verdana" w:cs="Times New Roman" w:eastAsia="Times New Roman" w:hAnsi="Verdana"/>
      <w:sz w:val="20"/>
      <w:szCs w:val="20"/>
      <w:lang w:val="en-US"/>
    </w:rPr>
  </w:style>
  <w:style w:styleId="style29" w:type="paragraph">
    <w:name w:val="List Paragraph"/>
    <w:basedOn w:val="style0"/>
    <w:next w:val="style29"/>
    <w:pPr>
      <w:spacing w:after="200" w:before="0"/>
      <w:ind w:hanging="0" w:left="720" w:right="0"/>
      <w:contextualSpacing/>
    </w:pPr>
    <w:rPr/>
  </w:style>
  <w:style w:styleId="style30" w:type="paragraph">
    <w:name w:val="  ConsPlusNormal"/>
    <w:next w:val="style30"/>
    <w:pPr>
      <w:widowControl/>
      <w:suppressAutoHyphens w:val="true"/>
      <w:spacing w:after="200" w:before="0" w:line="276" w:lineRule="auto"/>
      <w:contextualSpacing w:val="false"/>
    </w:pPr>
    <w:rPr>
      <w:rFonts w:ascii="Arial" w:cs="Tahoma" w:eastAsia="Arial" w:hAnsi="Arial"/>
      <w:b w:val="false"/>
      <w:i w:val="false"/>
      <w:strike w:val="false"/>
      <w:dstrike w:val="false"/>
      <w:color w:val="00000A"/>
      <w:sz w:val="20"/>
      <w:szCs w:val="24"/>
      <w:u w:val="none"/>
      <w:lang w:bidi="hi-IN" w:eastAsia="zh-CN" w:val="ru-RU"/>
    </w:rPr>
  </w:style>
  <w:style w:styleId="style31" w:type="paragraph">
    <w:name w:val="  ConsPlusCell"/>
    <w:next w:val="style31"/>
    <w:pPr>
      <w:widowControl/>
      <w:suppressAutoHyphens w:val="true"/>
      <w:spacing w:after="200" w:before="0" w:line="276" w:lineRule="auto"/>
      <w:contextualSpacing w:val="false"/>
    </w:pPr>
    <w:rPr>
      <w:rFonts w:ascii="Arial" w:cs="Tahoma" w:eastAsia="Arial" w:hAnsi="Arial"/>
      <w:b w:val="false"/>
      <w:i w:val="false"/>
      <w:strike w:val="false"/>
      <w:dstrike w:val="false"/>
      <w:color w:val="00000A"/>
      <w:sz w:val="20"/>
      <w:szCs w:val="24"/>
      <w:u w:val="none"/>
      <w:lang w:bidi="hi-IN" w:eastAsia="zh-CN" w:val="ru-RU"/>
    </w:rPr>
  </w:style>
  <w:style w:styleId="style32" w:type="paragraph">
    <w:name w:val="  ConsPlusNonformat"/>
    <w:next w:val="style32"/>
    <w:pPr>
      <w:widowControl/>
      <w:suppressAutoHyphens w:val="true"/>
      <w:spacing w:after="200" w:before="0" w:line="276" w:lineRule="auto"/>
      <w:contextualSpacing w:val="false"/>
    </w:pPr>
    <w:rPr>
      <w:rFonts w:ascii="Courier New" w:cs="Tahoma" w:eastAsia="Arial" w:hAnsi="Courier New"/>
      <w:b w:val="false"/>
      <w:i w:val="false"/>
      <w:strike w:val="false"/>
      <w:dstrike w:val="false"/>
      <w:color w:val="00000A"/>
      <w:sz w:val="20"/>
      <w:szCs w:val="24"/>
      <w:u w:val="none"/>
      <w:lang w:bidi="hi-IN" w:eastAsia="zh-CN" w:val="ru-RU"/>
    </w:rPr>
  </w:style>
  <w:style w:styleId="style33" w:type="paragraph">
    <w:name w:val="  ConsPlusTitle"/>
    <w:next w:val="style33"/>
    <w:pPr>
      <w:widowControl/>
      <w:suppressAutoHyphens w:val="true"/>
      <w:spacing w:after="200" w:before="0" w:line="276" w:lineRule="auto"/>
      <w:contextualSpacing w:val="false"/>
    </w:pPr>
    <w:rPr>
      <w:rFonts w:ascii="Arial" w:cs="Tahoma" w:eastAsia="Arial" w:hAnsi="Arial"/>
      <w:b/>
      <w:i w:val="false"/>
      <w:strike w:val="false"/>
      <w:dstrike w:val="false"/>
      <w:color w:val="00000A"/>
      <w:sz w:val="20"/>
      <w:szCs w:val="24"/>
      <w:u w:val="none"/>
      <w:lang w:bidi="hi-IN"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2014-03-12T11:48:00Z</dcterms:created>
  <dc:creator>ConsultantPlus</dc:creator>
  <cp:lastModifiedBy>Владелец</cp:lastModifiedBy>
  <cp:lastPrinted>2014-03-12T20:41:24Z</cp:lastPrinted>
  <dcterms:modified xsi:type="dcterms:W3CDTF">2014-03-12T12:01:00Z</dcterms:modified>
  <cp:revision>3</cp:revision>
  <dc:title>Федеральный закон от 26.12.1995 N 208-ФЗ(ред. от 28.12.2013)"Об акционерных обществах"</dc:title>
</cp:coreProperties>
</file>